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522F" w14:textId="43644DEC" w:rsidR="005D0FE0" w:rsidRPr="00E51808" w:rsidRDefault="00E51808" w:rsidP="00E51808">
      <w:pPr>
        <w:overflowPunct w:val="0"/>
        <w:autoSpaceDE w:val="0"/>
        <w:autoSpaceDN w:val="0"/>
        <w:ind w:left="720"/>
        <w:jc w:val="center"/>
        <w:textAlignment w:val="baseli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E51808">
        <w:rPr>
          <w:rFonts w:asciiTheme="majorBidi" w:hAnsiTheme="majorBidi" w:cstheme="majorBidi"/>
          <w:b/>
          <w:bCs/>
          <w:sz w:val="24"/>
          <w:szCs w:val="24"/>
          <w:u w:val="single"/>
        </w:rPr>
        <w:t>MSSLP Plan of Study Starting Summer 2019</w:t>
      </w:r>
    </w:p>
    <w:p w14:paraId="0258E9C9" w14:textId="280D7673" w:rsidR="00E51808" w:rsidRDefault="00E51808" w:rsidP="0001073B">
      <w:pPr>
        <w:overflowPunct w:val="0"/>
        <w:autoSpaceDE w:val="0"/>
        <w:autoSpaceDN w:val="0"/>
        <w:ind w:left="720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2785D6A0" w14:textId="77777777" w:rsidR="00E51808" w:rsidRPr="00F03831" w:rsidRDefault="00E51808" w:rsidP="0001073B">
      <w:pPr>
        <w:overflowPunct w:val="0"/>
        <w:autoSpaceDE w:val="0"/>
        <w:autoSpaceDN w:val="0"/>
        <w:ind w:left="720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795" w:type="dxa"/>
        <w:tblInd w:w="720" w:type="dxa"/>
        <w:tblLook w:val="04A0" w:firstRow="1" w:lastRow="0" w:firstColumn="1" w:lastColumn="0" w:noHBand="0" w:noVBand="1"/>
      </w:tblPr>
      <w:tblGrid>
        <w:gridCol w:w="1030"/>
        <w:gridCol w:w="1845"/>
        <w:gridCol w:w="1890"/>
        <w:gridCol w:w="1958"/>
        <w:gridCol w:w="1147"/>
        <w:gridCol w:w="1575"/>
        <w:gridCol w:w="1350"/>
      </w:tblGrid>
      <w:tr w:rsidR="005D0FE0" w:rsidRPr="00F03831" w14:paraId="0C9D7292" w14:textId="77777777" w:rsidTr="0001073B">
        <w:trPr>
          <w:trHeight w:val="782"/>
        </w:trPr>
        <w:tc>
          <w:tcPr>
            <w:tcW w:w="1030" w:type="dxa"/>
          </w:tcPr>
          <w:p w14:paraId="60F8B894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14:paraId="40CDE7FF" w14:textId="0F3F505B" w:rsidR="005D0FE0" w:rsidRPr="00F03831" w:rsidRDefault="00265771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Academic Courses (40</w:t>
            </w:r>
            <w:r w:rsidR="005D0FE0" w:rsidRPr="00F03831">
              <w:rPr>
                <w:rFonts w:asciiTheme="majorBidi" w:hAnsiTheme="majorBidi" w:cstheme="majorBidi"/>
                <w:sz w:val="24"/>
                <w:szCs w:val="24"/>
              </w:rPr>
              <w:t xml:space="preserve"> hours)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14:paraId="364A007F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Courses (18 hours)</w:t>
            </w:r>
          </w:p>
        </w:tc>
        <w:tc>
          <w:tcPr>
            <w:tcW w:w="1350" w:type="dxa"/>
          </w:tcPr>
          <w:p w14:paraId="5001E054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Total Hours</w:t>
            </w:r>
          </w:p>
          <w:p w14:paraId="7307C856" w14:textId="582DB2FB" w:rsidR="005D0FE0" w:rsidRPr="00F03831" w:rsidRDefault="00265771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(58</w:t>
            </w:r>
            <w:r w:rsidR="005D0FE0" w:rsidRPr="00F03831">
              <w:rPr>
                <w:rFonts w:asciiTheme="majorBidi" w:hAnsiTheme="majorBidi" w:cstheme="majorBidi"/>
                <w:sz w:val="24"/>
                <w:szCs w:val="24"/>
              </w:rPr>
              <w:t xml:space="preserve"> hours)</w:t>
            </w:r>
          </w:p>
        </w:tc>
      </w:tr>
      <w:tr w:rsidR="005D0FE0" w:rsidRPr="00F03831" w14:paraId="2B931108" w14:textId="77777777" w:rsidTr="0001073B">
        <w:trPr>
          <w:trHeight w:val="251"/>
        </w:trPr>
        <w:tc>
          <w:tcPr>
            <w:tcW w:w="1030" w:type="dxa"/>
          </w:tcPr>
          <w:p w14:paraId="0F41111A" w14:textId="2C03F2BB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Summer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2019</w:t>
            </w:r>
          </w:p>
        </w:tc>
        <w:tc>
          <w:tcPr>
            <w:tcW w:w="1845" w:type="dxa"/>
          </w:tcPr>
          <w:p w14:paraId="7C3F334F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422 (2)</w:t>
            </w:r>
          </w:p>
          <w:p w14:paraId="18766B67" w14:textId="1FA0525D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Assessments across the Lifespan</w:t>
            </w:r>
          </w:p>
        </w:tc>
        <w:tc>
          <w:tcPr>
            <w:tcW w:w="1890" w:type="dxa"/>
          </w:tcPr>
          <w:p w14:paraId="7B4A0B7B" w14:textId="77777777" w:rsidR="003B6D4A" w:rsidRPr="00F03831" w:rsidRDefault="003B6D4A" w:rsidP="003B6D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412 (3)</w:t>
            </w:r>
          </w:p>
          <w:p w14:paraId="62A772D4" w14:textId="77777777" w:rsidR="003B6D4A" w:rsidRDefault="003B6D4A" w:rsidP="003B6D4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Speech Sound Disorders</w:t>
            </w:r>
          </w:p>
          <w:p w14:paraId="191BD7FA" w14:textId="75F2B65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14A08E3" w14:textId="6D040BCB" w:rsidR="005D0FE0" w:rsidRPr="00F03831" w:rsidRDefault="00265771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460 (3</w:t>
            </w:r>
            <w:r w:rsidR="005D0FE0" w:rsidRPr="00F0383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EA54972" w14:textId="6043ADBA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Augmentative and Alternative Communication</w:t>
            </w:r>
          </w:p>
        </w:tc>
        <w:tc>
          <w:tcPr>
            <w:tcW w:w="2722" w:type="dxa"/>
            <w:gridSpan w:val="2"/>
            <w:shd w:val="pct20" w:color="auto" w:fill="auto"/>
          </w:tcPr>
          <w:p w14:paraId="45FF4F2A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8CD34D" w14:textId="0F57D04F" w:rsidR="005D0FE0" w:rsidRPr="00F03831" w:rsidRDefault="003B6D4A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5D0FE0" w:rsidRPr="00F03831" w14:paraId="41247FED" w14:textId="77777777" w:rsidTr="0001073B">
        <w:trPr>
          <w:trHeight w:val="251"/>
        </w:trPr>
        <w:tc>
          <w:tcPr>
            <w:tcW w:w="1030" w:type="dxa"/>
          </w:tcPr>
          <w:p w14:paraId="440134A6" w14:textId="740C765A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Fall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2019</w:t>
            </w:r>
          </w:p>
        </w:tc>
        <w:tc>
          <w:tcPr>
            <w:tcW w:w="1845" w:type="dxa"/>
          </w:tcPr>
          <w:p w14:paraId="6DE701F2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402 (4)</w:t>
            </w:r>
          </w:p>
          <w:p w14:paraId="2AF64167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Cognition and Language Across the Lifespan 1: Foundations</w:t>
            </w:r>
          </w:p>
        </w:tc>
        <w:tc>
          <w:tcPr>
            <w:tcW w:w="1890" w:type="dxa"/>
          </w:tcPr>
          <w:p w14:paraId="40AC6234" w14:textId="6A752416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410 (3)</w:t>
            </w:r>
          </w:p>
          <w:p w14:paraId="0DAE1555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3831">
              <w:rPr>
                <w:rFonts w:asciiTheme="majorBidi" w:hAnsiTheme="majorBidi" w:cstheme="majorBidi"/>
                <w:sz w:val="18"/>
                <w:szCs w:val="18"/>
              </w:rPr>
              <w:t>Neurobasis</w:t>
            </w:r>
            <w:proofErr w:type="spellEnd"/>
            <w:r w:rsidRPr="00F03831">
              <w:rPr>
                <w:rFonts w:asciiTheme="majorBidi" w:hAnsiTheme="majorBidi" w:cstheme="majorBidi"/>
                <w:sz w:val="18"/>
                <w:szCs w:val="18"/>
              </w:rPr>
              <w:t xml:space="preserve"> of Communication Disorders</w:t>
            </w:r>
          </w:p>
        </w:tc>
        <w:tc>
          <w:tcPr>
            <w:tcW w:w="1958" w:type="dxa"/>
          </w:tcPr>
          <w:p w14:paraId="3DFF9600" w14:textId="77777777" w:rsidR="003B6D4A" w:rsidRPr="00F03831" w:rsidRDefault="003B6D4A" w:rsidP="003B6D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451 (2)</w:t>
            </w:r>
          </w:p>
          <w:p w14:paraId="3FA97633" w14:textId="112A4B7B" w:rsidR="003B6D4A" w:rsidRPr="00F03831" w:rsidRDefault="003B6D4A" w:rsidP="003B6D4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Counseling for Communication Disorders</w:t>
            </w:r>
          </w:p>
        </w:tc>
        <w:tc>
          <w:tcPr>
            <w:tcW w:w="2722" w:type="dxa"/>
            <w:gridSpan w:val="2"/>
          </w:tcPr>
          <w:p w14:paraId="63285EC3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408A30 (1)</w:t>
            </w:r>
          </w:p>
          <w:p w14:paraId="1EC84FAF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Basic Practicum</w:t>
            </w:r>
          </w:p>
        </w:tc>
        <w:tc>
          <w:tcPr>
            <w:tcW w:w="1350" w:type="dxa"/>
          </w:tcPr>
          <w:p w14:paraId="05A5B52F" w14:textId="56240083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B6D4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5D0FE0" w:rsidRPr="00F03831" w14:paraId="552DDDF9" w14:textId="77777777" w:rsidTr="0001073B">
        <w:trPr>
          <w:trHeight w:val="251"/>
        </w:trPr>
        <w:tc>
          <w:tcPr>
            <w:tcW w:w="1030" w:type="dxa"/>
          </w:tcPr>
          <w:p w14:paraId="304C7540" w14:textId="2457700F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Spring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2020</w:t>
            </w:r>
          </w:p>
        </w:tc>
        <w:tc>
          <w:tcPr>
            <w:tcW w:w="1845" w:type="dxa"/>
          </w:tcPr>
          <w:p w14:paraId="003ADD0A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403 (3)</w:t>
            </w:r>
          </w:p>
          <w:p w14:paraId="6D3E725E" w14:textId="4199A65E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 xml:space="preserve">Cognition and Language Across the Lifespan 2: </w:t>
            </w:r>
            <w:r w:rsidR="00265771">
              <w:rPr>
                <w:rFonts w:asciiTheme="majorBidi" w:hAnsiTheme="majorBidi" w:cstheme="majorBidi"/>
                <w:sz w:val="18"/>
                <w:szCs w:val="18"/>
              </w:rPr>
              <w:t xml:space="preserve">Disorders &amp; </w:t>
            </w:r>
            <w:r w:rsidRPr="00F03831">
              <w:rPr>
                <w:rFonts w:asciiTheme="majorBidi" w:hAnsiTheme="majorBidi" w:cstheme="majorBidi"/>
                <w:sz w:val="18"/>
                <w:szCs w:val="18"/>
              </w:rPr>
              <w:t>Differential diagnosis</w:t>
            </w:r>
          </w:p>
        </w:tc>
        <w:tc>
          <w:tcPr>
            <w:tcW w:w="1890" w:type="dxa"/>
          </w:tcPr>
          <w:p w14:paraId="0FB660A9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404  (3)</w:t>
            </w:r>
          </w:p>
          <w:p w14:paraId="62A6F375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Cognition and Language Across the Lifespan 3: Intervention</w:t>
            </w:r>
          </w:p>
        </w:tc>
        <w:tc>
          <w:tcPr>
            <w:tcW w:w="1958" w:type="dxa"/>
          </w:tcPr>
          <w:p w14:paraId="39D6B4F5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414 (2)</w:t>
            </w:r>
          </w:p>
          <w:p w14:paraId="7CE8F297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Dysphasia</w:t>
            </w:r>
          </w:p>
        </w:tc>
        <w:tc>
          <w:tcPr>
            <w:tcW w:w="2722" w:type="dxa"/>
            <w:gridSpan w:val="2"/>
          </w:tcPr>
          <w:p w14:paraId="0FAF9806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408A40 (2)</w:t>
            </w:r>
          </w:p>
          <w:p w14:paraId="5E67D9BF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Intermediate Practicum</w:t>
            </w:r>
          </w:p>
        </w:tc>
        <w:tc>
          <w:tcPr>
            <w:tcW w:w="1350" w:type="dxa"/>
          </w:tcPr>
          <w:p w14:paraId="51195DBC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5D0FE0" w:rsidRPr="00F03831" w14:paraId="403A66E6" w14:textId="77777777" w:rsidTr="0001073B">
        <w:trPr>
          <w:trHeight w:val="251"/>
        </w:trPr>
        <w:tc>
          <w:tcPr>
            <w:tcW w:w="1030" w:type="dxa"/>
          </w:tcPr>
          <w:p w14:paraId="5BA969C7" w14:textId="59FDA2DA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Summer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2020</w:t>
            </w:r>
          </w:p>
        </w:tc>
        <w:tc>
          <w:tcPr>
            <w:tcW w:w="1845" w:type="dxa"/>
          </w:tcPr>
          <w:p w14:paraId="73C00FF1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409 (2)</w:t>
            </w:r>
          </w:p>
          <w:p w14:paraId="63A4D90A" w14:textId="77777777" w:rsidR="005D0FE0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Introduction to Research</w:t>
            </w:r>
          </w:p>
        </w:tc>
        <w:tc>
          <w:tcPr>
            <w:tcW w:w="1890" w:type="dxa"/>
          </w:tcPr>
          <w:p w14:paraId="4336B87B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420 (2)</w:t>
            </w:r>
          </w:p>
          <w:p w14:paraId="6DE03C41" w14:textId="255011B0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Feeding and Swallowing Disorders in Infants and Children</w:t>
            </w:r>
          </w:p>
        </w:tc>
        <w:tc>
          <w:tcPr>
            <w:tcW w:w="1958" w:type="dxa"/>
          </w:tcPr>
          <w:p w14:paraId="1FDD9587" w14:textId="77777777" w:rsidR="005D0FE0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432 (2)</w:t>
            </w:r>
          </w:p>
          <w:p w14:paraId="08C42BE3" w14:textId="12BE1FDB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Professional Issues</w:t>
            </w:r>
          </w:p>
        </w:tc>
        <w:tc>
          <w:tcPr>
            <w:tcW w:w="2722" w:type="dxa"/>
            <w:gridSpan w:val="2"/>
          </w:tcPr>
          <w:p w14:paraId="68D4513E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408A40 (2)</w:t>
            </w:r>
          </w:p>
          <w:p w14:paraId="343DB70D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Intermediate Practicum</w:t>
            </w:r>
          </w:p>
        </w:tc>
        <w:tc>
          <w:tcPr>
            <w:tcW w:w="1350" w:type="dxa"/>
          </w:tcPr>
          <w:p w14:paraId="3EA44D68" w14:textId="7F3330DB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5D0FE0" w:rsidRPr="00F03831" w14:paraId="37CBC109" w14:textId="77777777" w:rsidTr="0001073B">
        <w:trPr>
          <w:trHeight w:val="251"/>
        </w:trPr>
        <w:tc>
          <w:tcPr>
            <w:tcW w:w="1030" w:type="dxa"/>
          </w:tcPr>
          <w:p w14:paraId="1B8A5069" w14:textId="02326143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Fall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2020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43B913B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406 (3)</w:t>
            </w:r>
          </w:p>
          <w:p w14:paraId="1C3F4A0B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Language for learning and literacy6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3085805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413 (3)</w:t>
            </w:r>
          </w:p>
          <w:p w14:paraId="3225915B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Assessment and Management of Voice and Resonance Disorders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6268B995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418 (3)</w:t>
            </w:r>
          </w:p>
          <w:p w14:paraId="2D1B4A38" w14:textId="66A476BF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18"/>
                <w:szCs w:val="18"/>
              </w:rPr>
              <w:t>Assessment and Treatment of Stuttering</w:t>
            </w:r>
          </w:p>
        </w:tc>
        <w:tc>
          <w:tcPr>
            <w:tcW w:w="2722" w:type="dxa"/>
            <w:gridSpan w:val="2"/>
          </w:tcPr>
          <w:p w14:paraId="0AFB1313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408A50 (3)</w:t>
            </w:r>
          </w:p>
          <w:p w14:paraId="5D177360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Advanced Practicum</w:t>
            </w:r>
          </w:p>
        </w:tc>
        <w:tc>
          <w:tcPr>
            <w:tcW w:w="1350" w:type="dxa"/>
          </w:tcPr>
          <w:p w14:paraId="67B221E8" w14:textId="43B48DB9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D0FE0" w:rsidRPr="00F03831" w14:paraId="07F10D44" w14:textId="77777777" w:rsidTr="0001073B">
        <w:trPr>
          <w:trHeight w:val="251"/>
        </w:trPr>
        <w:tc>
          <w:tcPr>
            <w:tcW w:w="1030" w:type="dxa"/>
          </w:tcPr>
          <w:p w14:paraId="1EB9447F" w14:textId="58B222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Spring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2021</w:t>
            </w:r>
          </w:p>
        </w:tc>
        <w:tc>
          <w:tcPr>
            <w:tcW w:w="5693" w:type="dxa"/>
            <w:gridSpan w:val="3"/>
            <w:shd w:val="pct20" w:color="auto" w:fill="auto"/>
          </w:tcPr>
          <w:p w14:paraId="448587E4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1BB01CE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408A60 (5)</w:t>
            </w:r>
          </w:p>
          <w:p w14:paraId="0E411CB9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External Educational</w:t>
            </w:r>
          </w:p>
          <w:p w14:paraId="72F7935C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1EDD2C6E" w14:textId="77777777" w:rsidR="005D0FE0" w:rsidRPr="00F03831" w:rsidRDefault="005D0FE0" w:rsidP="005D0F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408A70 (5)</w:t>
            </w:r>
          </w:p>
          <w:p w14:paraId="25FE431E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External Medical</w:t>
            </w:r>
          </w:p>
        </w:tc>
        <w:tc>
          <w:tcPr>
            <w:tcW w:w="1350" w:type="dxa"/>
          </w:tcPr>
          <w:p w14:paraId="2661907F" w14:textId="77777777" w:rsidR="005D0FE0" w:rsidRPr="00F03831" w:rsidRDefault="005D0FE0" w:rsidP="005D0F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0383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</w:tbl>
    <w:p w14:paraId="459694DD" w14:textId="77777777" w:rsidR="005D0FE0" w:rsidRPr="00F03831" w:rsidRDefault="005D0FE0" w:rsidP="0001073B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sectPr w:rsidR="005D0FE0" w:rsidRPr="00F03831" w:rsidSect="005D0F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E0"/>
    <w:rsid w:val="0001073B"/>
    <w:rsid w:val="00265771"/>
    <w:rsid w:val="003B6D4A"/>
    <w:rsid w:val="004D448A"/>
    <w:rsid w:val="005D0FE0"/>
    <w:rsid w:val="008706C1"/>
    <w:rsid w:val="00E02DF6"/>
    <w:rsid w:val="00E30AC2"/>
    <w:rsid w:val="00E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EF86"/>
  <w14:defaultImageDpi w14:val="32767"/>
  <w15:chartTrackingRefBased/>
  <w15:docId w15:val="{ADE9C432-9995-B148-BC02-7D33C8B0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E0"/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E0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Turton, John</cp:lastModifiedBy>
  <cp:revision>2</cp:revision>
  <cp:lastPrinted>2019-05-14T16:49:00Z</cp:lastPrinted>
  <dcterms:created xsi:type="dcterms:W3CDTF">2019-05-14T20:58:00Z</dcterms:created>
  <dcterms:modified xsi:type="dcterms:W3CDTF">2019-05-14T20:58:00Z</dcterms:modified>
</cp:coreProperties>
</file>