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EA" w:rsidRPr="00767289" w:rsidRDefault="00082F58" w:rsidP="00517072">
      <w:pP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767289">
        <w:rPr>
          <w:rFonts w:asciiTheme="majorHAnsi" w:hAnsiTheme="majorHAnsi"/>
          <w:b/>
          <w:u w:val="single"/>
        </w:rPr>
        <w:t>Log of Observation Hours</w:t>
      </w:r>
      <w:r w:rsidR="00517072" w:rsidRPr="00767289">
        <w:rPr>
          <w:rFonts w:asciiTheme="majorHAnsi" w:hAnsiTheme="majorHAnsi"/>
          <w:b/>
          <w:u w:val="single"/>
        </w:rPr>
        <w:t xml:space="preserve"> in Communication Sciences &amp; Disorders</w:t>
      </w:r>
    </w:p>
    <w:p w:rsidR="00517072" w:rsidRPr="00767289" w:rsidRDefault="00517072" w:rsidP="00517072">
      <w:pPr>
        <w:rPr>
          <w:rFonts w:asciiTheme="majorHAnsi" w:hAnsiTheme="majorHAnsi"/>
        </w:rPr>
      </w:pPr>
      <w:r w:rsidRPr="00767289">
        <w:rPr>
          <w:rFonts w:asciiTheme="majorHAnsi" w:hAnsiTheme="majorHAnsi"/>
        </w:rPr>
        <w:t>Student Name:  _____________________________________________________</w:t>
      </w:r>
      <w:r w:rsidRPr="00767289">
        <w:rPr>
          <w:rFonts w:asciiTheme="majorHAnsi" w:hAnsiTheme="majorHAnsi"/>
        </w:rPr>
        <w:tab/>
        <w:t>UID:  ________________________________________</w:t>
      </w:r>
    </w:p>
    <w:p w:rsidR="00517072" w:rsidRPr="00767289" w:rsidRDefault="0051707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2150"/>
        <w:gridCol w:w="1989"/>
        <w:gridCol w:w="2177"/>
        <w:gridCol w:w="2202"/>
        <w:gridCol w:w="2163"/>
      </w:tblGrid>
      <w:tr w:rsidR="00517072" w:rsidRPr="00767289" w:rsidTr="00517072">
        <w:tc>
          <w:tcPr>
            <w:tcW w:w="2300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  <w:r w:rsidRPr="00767289">
              <w:rPr>
                <w:rFonts w:asciiTheme="majorHAnsi" w:hAnsiTheme="majorHAnsi"/>
              </w:rPr>
              <w:t>Date of Observation</w:t>
            </w: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  <w:r w:rsidRPr="00767289">
              <w:rPr>
                <w:rFonts w:asciiTheme="majorHAnsi" w:hAnsiTheme="majorHAnsi"/>
              </w:rPr>
              <w:t>Length of Session</w:t>
            </w: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  <w:r w:rsidRPr="00767289">
              <w:rPr>
                <w:rFonts w:asciiTheme="majorHAnsi" w:hAnsiTheme="majorHAnsi"/>
              </w:rPr>
              <w:t>Type of Session</w:t>
            </w: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  <w:r w:rsidRPr="00767289">
              <w:rPr>
                <w:rFonts w:asciiTheme="majorHAnsi" w:hAnsiTheme="majorHAnsi"/>
              </w:rPr>
              <w:t>Site Location</w:t>
            </w: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  <w:r w:rsidRPr="00767289">
              <w:rPr>
                <w:rFonts w:asciiTheme="majorHAnsi" w:hAnsiTheme="majorHAnsi"/>
              </w:rPr>
              <w:t xml:space="preserve">Printed name </w:t>
            </w:r>
            <w:r w:rsidRPr="00767289">
              <w:rPr>
                <w:rFonts w:asciiTheme="majorHAnsi" w:hAnsiTheme="majorHAnsi"/>
                <w:u w:val="single"/>
              </w:rPr>
              <w:t>AND</w:t>
            </w:r>
          </w:p>
          <w:p w:rsidR="00517072" w:rsidRPr="00767289" w:rsidRDefault="00517072">
            <w:pPr>
              <w:rPr>
                <w:rFonts w:asciiTheme="majorHAnsi" w:hAnsiTheme="majorHAnsi"/>
              </w:rPr>
            </w:pPr>
            <w:r w:rsidRPr="00767289">
              <w:rPr>
                <w:rFonts w:asciiTheme="majorHAnsi" w:hAnsiTheme="majorHAnsi"/>
              </w:rPr>
              <w:t>Signature of SLP/AUD</w:t>
            </w: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  <w:r w:rsidRPr="00767289">
              <w:rPr>
                <w:rFonts w:asciiTheme="majorHAnsi" w:hAnsiTheme="majorHAnsi"/>
              </w:rPr>
              <w:t>ASHA number</w:t>
            </w:r>
          </w:p>
        </w:tc>
      </w:tr>
      <w:tr w:rsidR="00517072" w:rsidRPr="00767289" w:rsidTr="00517072">
        <w:tc>
          <w:tcPr>
            <w:tcW w:w="2300" w:type="dxa"/>
          </w:tcPr>
          <w:p w:rsidR="00517072" w:rsidRPr="00767289" w:rsidRDefault="00517072" w:rsidP="0051707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</w:tr>
      <w:tr w:rsidR="00517072" w:rsidRPr="00767289" w:rsidTr="00517072">
        <w:tc>
          <w:tcPr>
            <w:tcW w:w="2300" w:type="dxa"/>
          </w:tcPr>
          <w:p w:rsidR="00517072" w:rsidRPr="00767289" w:rsidRDefault="00517072" w:rsidP="0051707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</w:tr>
      <w:tr w:rsidR="00517072" w:rsidRPr="00767289" w:rsidTr="00517072">
        <w:tc>
          <w:tcPr>
            <w:tcW w:w="2300" w:type="dxa"/>
          </w:tcPr>
          <w:p w:rsidR="00517072" w:rsidRPr="00767289" w:rsidRDefault="00517072" w:rsidP="0051707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</w:tr>
      <w:tr w:rsidR="00517072" w:rsidRPr="00767289" w:rsidTr="00517072">
        <w:tc>
          <w:tcPr>
            <w:tcW w:w="2300" w:type="dxa"/>
          </w:tcPr>
          <w:p w:rsidR="00517072" w:rsidRPr="00767289" w:rsidRDefault="00517072" w:rsidP="0051707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</w:tr>
      <w:tr w:rsidR="00517072" w:rsidRPr="00767289" w:rsidTr="00517072">
        <w:tc>
          <w:tcPr>
            <w:tcW w:w="2300" w:type="dxa"/>
          </w:tcPr>
          <w:p w:rsidR="00517072" w:rsidRPr="00767289" w:rsidRDefault="00517072" w:rsidP="0051707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</w:tr>
      <w:tr w:rsidR="00517072" w:rsidRPr="00767289" w:rsidTr="00517072">
        <w:tc>
          <w:tcPr>
            <w:tcW w:w="2300" w:type="dxa"/>
          </w:tcPr>
          <w:p w:rsidR="00517072" w:rsidRPr="00767289" w:rsidRDefault="00517072" w:rsidP="0051707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</w:tr>
      <w:tr w:rsidR="00517072" w:rsidRPr="00767289" w:rsidTr="00517072">
        <w:tc>
          <w:tcPr>
            <w:tcW w:w="2300" w:type="dxa"/>
          </w:tcPr>
          <w:p w:rsidR="00517072" w:rsidRPr="00767289" w:rsidRDefault="00517072" w:rsidP="0051707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</w:tr>
      <w:tr w:rsidR="00517072" w:rsidRPr="00767289" w:rsidTr="00517072">
        <w:tc>
          <w:tcPr>
            <w:tcW w:w="2300" w:type="dxa"/>
          </w:tcPr>
          <w:p w:rsidR="00517072" w:rsidRPr="00767289" w:rsidRDefault="00517072" w:rsidP="0051707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</w:tr>
      <w:tr w:rsidR="00517072" w:rsidRPr="00767289" w:rsidTr="00517072">
        <w:tc>
          <w:tcPr>
            <w:tcW w:w="2300" w:type="dxa"/>
          </w:tcPr>
          <w:p w:rsidR="00517072" w:rsidRPr="00767289" w:rsidRDefault="00517072" w:rsidP="0051707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</w:tr>
      <w:tr w:rsidR="00517072" w:rsidRPr="00767289" w:rsidTr="00517072">
        <w:tc>
          <w:tcPr>
            <w:tcW w:w="2300" w:type="dxa"/>
          </w:tcPr>
          <w:p w:rsidR="00517072" w:rsidRPr="00767289" w:rsidRDefault="00517072" w:rsidP="0051707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</w:tr>
      <w:tr w:rsidR="00517072" w:rsidRPr="00767289" w:rsidTr="00517072">
        <w:tc>
          <w:tcPr>
            <w:tcW w:w="2300" w:type="dxa"/>
          </w:tcPr>
          <w:p w:rsidR="00517072" w:rsidRPr="00767289" w:rsidRDefault="00517072" w:rsidP="0051707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</w:tr>
      <w:tr w:rsidR="00517072" w:rsidRPr="00767289" w:rsidTr="00517072">
        <w:tc>
          <w:tcPr>
            <w:tcW w:w="2300" w:type="dxa"/>
          </w:tcPr>
          <w:p w:rsidR="00517072" w:rsidRPr="00767289" w:rsidRDefault="00517072" w:rsidP="00517072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192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025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39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517072" w:rsidRPr="00767289" w:rsidRDefault="00517072">
            <w:pPr>
              <w:rPr>
                <w:rFonts w:asciiTheme="majorHAnsi" w:hAnsiTheme="majorHAnsi"/>
              </w:rPr>
            </w:pPr>
          </w:p>
        </w:tc>
      </w:tr>
    </w:tbl>
    <w:p w:rsidR="00854394" w:rsidRDefault="00854394"/>
    <w:p w:rsidR="00854394" w:rsidRPr="00854394" w:rsidRDefault="00854394">
      <w:pPr>
        <w:rPr>
          <w:b/>
          <w:sz w:val="24"/>
          <w:szCs w:val="24"/>
        </w:rPr>
      </w:pPr>
      <w:r w:rsidRPr="00854394">
        <w:rPr>
          <w:b/>
          <w:sz w:val="24"/>
          <w:szCs w:val="24"/>
        </w:rPr>
        <w:t>TOTAL HOURS: _________________________</w:t>
      </w:r>
    </w:p>
    <w:p w:rsidR="00386F64" w:rsidRDefault="00517072">
      <w:pPr>
        <w:rPr>
          <w:rFonts w:asciiTheme="majorHAnsi" w:hAnsiTheme="majorHAnsi"/>
          <w:color w:val="333333"/>
        </w:rPr>
      </w:pPr>
      <w:r w:rsidRPr="00767289">
        <w:rPr>
          <w:rFonts w:asciiTheme="majorHAnsi" w:hAnsiTheme="majorHAnsi"/>
        </w:rPr>
        <w:lastRenderedPageBreak/>
        <w:t>In adherence to Standard V-C of the 2014 ASHA Standards</w:t>
      </w:r>
      <w:r w:rsidR="00767289" w:rsidRPr="00767289">
        <w:rPr>
          <w:rFonts w:asciiTheme="majorHAnsi" w:hAnsiTheme="majorHAnsi"/>
        </w:rPr>
        <w:t xml:space="preserve"> and Implementation Procedures for the Certificate of Clinical Competence in SLP</w:t>
      </w:r>
      <w:r w:rsidRPr="00767289">
        <w:rPr>
          <w:rFonts w:asciiTheme="majorHAnsi" w:hAnsiTheme="majorHAnsi"/>
        </w:rPr>
        <w:t xml:space="preserve"> </w:t>
      </w:r>
      <w:r w:rsidR="00767289" w:rsidRPr="00767289">
        <w:rPr>
          <w:rFonts w:asciiTheme="majorHAnsi" w:hAnsiTheme="majorHAnsi"/>
        </w:rPr>
        <w:t>(</w:t>
      </w:r>
      <w:hyperlink r:id="rId5" w:history="1">
        <w:r w:rsidRPr="00767289">
          <w:rPr>
            <w:rStyle w:val="Hyperlink"/>
            <w:rFonts w:asciiTheme="majorHAnsi" w:hAnsiTheme="majorHAnsi"/>
          </w:rPr>
          <w:t>http://www.asha.org/Certification/2014-Speech-Language-Pathology-Certification-Standards/</w:t>
        </w:r>
      </w:hyperlink>
      <w:r w:rsidR="00767289" w:rsidRPr="00767289">
        <w:rPr>
          <w:rFonts w:asciiTheme="majorHAnsi" w:hAnsiTheme="majorHAnsi"/>
          <w:color w:val="333333"/>
        </w:rPr>
        <w:t>), students must spend 25 hours in clinical observation.  Although, some observation experiences are built into the undergraduate courses in CSD at ISU, students must track and maintain</w:t>
      </w:r>
      <w:r w:rsidR="00386F64">
        <w:rPr>
          <w:rFonts w:asciiTheme="majorHAnsi" w:hAnsiTheme="majorHAnsi"/>
          <w:color w:val="333333"/>
        </w:rPr>
        <w:t xml:space="preserve"> their individual</w:t>
      </w:r>
      <w:r w:rsidR="00767289" w:rsidRPr="00767289">
        <w:rPr>
          <w:rFonts w:asciiTheme="majorHAnsi" w:hAnsiTheme="majorHAnsi"/>
          <w:color w:val="333333"/>
        </w:rPr>
        <w:t xml:space="preserve"> record of </w:t>
      </w:r>
      <w:r w:rsidR="00386F64">
        <w:rPr>
          <w:rFonts w:asciiTheme="majorHAnsi" w:hAnsiTheme="majorHAnsi"/>
          <w:color w:val="333333"/>
        </w:rPr>
        <w:t xml:space="preserve">clinical </w:t>
      </w:r>
      <w:r w:rsidR="00767289" w:rsidRPr="00767289">
        <w:rPr>
          <w:rFonts w:asciiTheme="majorHAnsi" w:hAnsiTheme="majorHAnsi"/>
          <w:color w:val="333333"/>
        </w:rPr>
        <w:t>observation</w:t>
      </w:r>
      <w:r w:rsidR="00767289">
        <w:rPr>
          <w:rFonts w:asciiTheme="majorHAnsi" w:hAnsiTheme="majorHAnsi"/>
          <w:color w:val="333333"/>
        </w:rPr>
        <w:t>s</w:t>
      </w:r>
      <w:r w:rsidR="00386F64">
        <w:rPr>
          <w:rFonts w:asciiTheme="majorHAnsi" w:hAnsiTheme="majorHAnsi"/>
          <w:color w:val="333333"/>
        </w:rPr>
        <w:t>, specifically those</w:t>
      </w:r>
      <w:r w:rsidR="00767289" w:rsidRPr="00767289">
        <w:rPr>
          <w:rFonts w:asciiTheme="majorHAnsi" w:hAnsiTheme="majorHAnsi"/>
          <w:color w:val="333333"/>
        </w:rPr>
        <w:t xml:space="preserve"> </w:t>
      </w:r>
      <w:r w:rsidR="00767289">
        <w:rPr>
          <w:rFonts w:asciiTheme="majorHAnsi" w:hAnsiTheme="majorHAnsi"/>
          <w:color w:val="333333"/>
        </w:rPr>
        <w:t>that occur out</w:t>
      </w:r>
      <w:r w:rsidR="00767289" w:rsidRPr="00767289">
        <w:rPr>
          <w:rFonts w:asciiTheme="majorHAnsi" w:hAnsiTheme="majorHAnsi"/>
          <w:color w:val="333333"/>
        </w:rPr>
        <w:t>side of ISU</w:t>
      </w:r>
      <w:r w:rsidR="00386F64">
        <w:rPr>
          <w:rFonts w:asciiTheme="majorHAnsi" w:hAnsiTheme="majorHAnsi"/>
          <w:color w:val="333333"/>
        </w:rPr>
        <w:t>,</w:t>
      </w:r>
      <w:r w:rsidR="00767289" w:rsidRPr="00767289">
        <w:rPr>
          <w:rFonts w:asciiTheme="majorHAnsi" w:hAnsiTheme="majorHAnsi"/>
          <w:color w:val="333333"/>
        </w:rPr>
        <w:t xml:space="preserve"> in order to ensure that the 25 hours observation requirement is fulfilled.</w:t>
      </w:r>
      <w:r w:rsidR="00767289">
        <w:rPr>
          <w:rFonts w:asciiTheme="majorHAnsi" w:hAnsiTheme="majorHAnsi"/>
          <w:color w:val="333333"/>
        </w:rPr>
        <w:t xml:space="preserve">  </w:t>
      </w:r>
    </w:p>
    <w:p w:rsidR="00517072" w:rsidRDefault="00767289">
      <w:pPr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Students will be required to provide documentation of </w:t>
      </w:r>
      <w:r w:rsidR="00386F64" w:rsidRPr="00386F64">
        <w:rPr>
          <w:rFonts w:asciiTheme="majorHAnsi" w:hAnsiTheme="majorHAnsi"/>
          <w:color w:val="333333"/>
          <w:u w:val="single"/>
        </w:rPr>
        <w:t>25 completed observation</w:t>
      </w:r>
      <w:r w:rsidRPr="00386F64">
        <w:rPr>
          <w:rFonts w:asciiTheme="majorHAnsi" w:hAnsiTheme="majorHAnsi"/>
          <w:color w:val="333333"/>
          <w:u w:val="single"/>
        </w:rPr>
        <w:t xml:space="preserve"> hours</w:t>
      </w:r>
      <w:r w:rsidR="00386F64" w:rsidRPr="00386F64">
        <w:rPr>
          <w:rFonts w:asciiTheme="majorHAnsi" w:hAnsiTheme="majorHAnsi"/>
          <w:color w:val="333333"/>
          <w:u w:val="single"/>
        </w:rPr>
        <w:t xml:space="preserve"> of ASHA certified professionals</w:t>
      </w:r>
      <w:r>
        <w:rPr>
          <w:rFonts w:asciiTheme="majorHAnsi" w:hAnsiTheme="majorHAnsi"/>
          <w:color w:val="333333"/>
        </w:rPr>
        <w:t xml:space="preserve"> </w:t>
      </w:r>
      <w:r w:rsidRPr="00386F64">
        <w:rPr>
          <w:rFonts w:asciiTheme="majorHAnsi" w:hAnsiTheme="majorHAnsi"/>
          <w:b/>
          <w:color w:val="333333"/>
        </w:rPr>
        <w:t>prior</w:t>
      </w:r>
      <w:r>
        <w:rPr>
          <w:rFonts w:asciiTheme="majorHAnsi" w:hAnsiTheme="majorHAnsi"/>
          <w:color w:val="333333"/>
        </w:rPr>
        <w:t xml:space="preserve"> to beginning </w:t>
      </w:r>
      <w:r w:rsidR="00386F64">
        <w:rPr>
          <w:rFonts w:asciiTheme="majorHAnsi" w:hAnsiTheme="majorHAnsi"/>
          <w:color w:val="333333"/>
        </w:rPr>
        <w:t>ANY</w:t>
      </w:r>
      <w:r>
        <w:rPr>
          <w:rFonts w:asciiTheme="majorHAnsi" w:hAnsiTheme="majorHAnsi"/>
          <w:color w:val="333333"/>
        </w:rPr>
        <w:t xml:space="preserve"> graduate program</w:t>
      </w:r>
      <w:r w:rsidR="00386F64">
        <w:rPr>
          <w:rFonts w:asciiTheme="majorHAnsi" w:hAnsiTheme="majorHAnsi"/>
          <w:color w:val="333333"/>
        </w:rPr>
        <w:t xml:space="preserve"> in CSD</w:t>
      </w:r>
      <w:r>
        <w:rPr>
          <w:rFonts w:asciiTheme="majorHAnsi" w:hAnsiTheme="majorHAnsi"/>
          <w:color w:val="333333"/>
        </w:rPr>
        <w:t>.</w:t>
      </w:r>
    </w:p>
    <w:p w:rsidR="00386F64" w:rsidRDefault="00386F64">
      <w:pPr>
        <w:rPr>
          <w:rFonts w:asciiTheme="majorHAnsi" w:hAnsiTheme="majorHAnsi"/>
          <w:color w:val="333333"/>
        </w:rPr>
      </w:pPr>
    </w:p>
    <w:p w:rsidR="00386F64" w:rsidRDefault="00386F64">
      <w:pPr>
        <w:rPr>
          <w:rFonts w:asciiTheme="majorHAnsi" w:hAnsiTheme="majorHAnsi"/>
          <w:color w:val="333333"/>
        </w:rPr>
      </w:pPr>
    </w:p>
    <w:p w:rsidR="00386F64" w:rsidRDefault="00386F64">
      <w:pPr>
        <w:rPr>
          <w:rFonts w:asciiTheme="majorHAnsi" w:hAnsiTheme="majorHAnsi"/>
          <w:color w:val="333333"/>
        </w:rPr>
      </w:pPr>
    </w:p>
    <w:p w:rsidR="00386F64" w:rsidRDefault="00386F64">
      <w:pPr>
        <w:rPr>
          <w:rFonts w:asciiTheme="majorHAnsi" w:hAnsiTheme="majorHAnsi"/>
          <w:color w:val="333333"/>
        </w:rPr>
      </w:pPr>
    </w:p>
    <w:p w:rsidR="00386F64" w:rsidRDefault="00386F64">
      <w:pPr>
        <w:rPr>
          <w:rFonts w:asciiTheme="majorHAnsi" w:hAnsiTheme="majorHAnsi"/>
          <w:color w:val="333333"/>
        </w:rPr>
      </w:pPr>
    </w:p>
    <w:p w:rsidR="00386F64" w:rsidRDefault="00386F64">
      <w:pPr>
        <w:rPr>
          <w:rFonts w:asciiTheme="majorHAnsi" w:hAnsiTheme="majorHAnsi"/>
          <w:color w:val="333333"/>
        </w:rPr>
      </w:pPr>
    </w:p>
    <w:p w:rsidR="00386F64" w:rsidRDefault="00386F64">
      <w:pPr>
        <w:rPr>
          <w:rFonts w:asciiTheme="majorHAnsi" w:hAnsiTheme="majorHAnsi"/>
          <w:color w:val="333333"/>
        </w:rPr>
      </w:pPr>
    </w:p>
    <w:p w:rsidR="00386F64" w:rsidRDefault="00386F64">
      <w:pPr>
        <w:rPr>
          <w:rFonts w:asciiTheme="majorHAnsi" w:hAnsiTheme="majorHAnsi"/>
          <w:color w:val="333333"/>
        </w:rPr>
      </w:pPr>
    </w:p>
    <w:p w:rsidR="00386F64" w:rsidRDefault="00386F64">
      <w:pPr>
        <w:rPr>
          <w:rFonts w:asciiTheme="majorHAnsi" w:hAnsiTheme="majorHAnsi"/>
          <w:color w:val="333333"/>
        </w:rPr>
      </w:pPr>
    </w:p>
    <w:p w:rsidR="00386F64" w:rsidRDefault="00386F64">
      <w:pPr>
        <w:rPr>
          <w:rFonts w:asciiTheme="majorHAnsi" w:hAnsiTheme="majorHAnsi"/>
          <w:color w:val="333333"/>
        </w:rPr>
      </w:pPr>
    </w:p>
    <w:p w:rsidR="00386F64" w:rsidRDefault="00386F64">
      <w:pPr>
        <w:rPr>
          <w:rFonts w:asciiTheme="majorHAnsi" w:hAnsiTheme="majorHAnsi"/>
          <w:color w:val="333333"/>
        </w:rPr>
      </w:pPr>
    </w:p>
    <w:p w:rsidR="00386F64" w:rsidRDefault="00386F64" w:rsidP="00386F64">
      <w:pPr>
        <w:pStyle w:val="NoSpacing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Questions?</w:t>
      </w:r>
    </w:p>
    <w:p w:rsidR="00386F64" w:rsidRDefault="00386F64" w:rsidP="00386F64">
      <w:pPr>
        <w:pStyle w:val="NoSpacing"/>
        <w:jc w:val="right"/>
        <w:rPr>
          <w:rFonts w:asciiTheme="majorHAnsi" w:hAnsiTheme="majorHAnsi"/>
        </w:rPr>
      </w:pPr>
      <w:r w:rsidRPr="00386F64">
        <w:rPr>
          <w:rFonts w:asciiTheme="majorHAnsi" w:hAnsiTheme="majorHAnsi"/>
        </w:rPr>
        <w:t>Heidi Verticchio, MS.  CCC-SLP/L</w:t>
      </w:r>
    </w:p>
    <w:p w:rsidR="00386F64" w:rsidRDefault="00386F64" w:rsidP="00386F64">
      <w:pPr>
        <w:pStyle w:val="NoSpacing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Illinois State University</w:t>
      </w:r>
    </w:p>
    <w:p w:rsidR="00386F64" w:rsidRDefault="00A91D35" w:rsidP="00386F64">
      <w:pPr>
        <w:pStyle w:val="NoSpacing"/>
        <w:jc w:val="right"/>
        <w:rPr>
          <w:rFonts w:asciiTheme="majorHAnsi" w:hAnsiTheme="majorHAnsi"/>
        </w:rPr>
      </w:pPr>
      <w:hyperlink r:id="rId6" w:history="1">
        <w:r w:rsidR="00386F64" w:rsidRPr="00F21997">
          <w:rPr>
            <w:rStyle w:val="Hyperlink"/>
            <w:rFonts w:asciiTheme="majorHAnsi" w:hAnsiTheme="majorHAnsi"/>
          </w:rPr>
          <w:t>hrfritz@ilstu.edu</w:t>
        </w:r>
      </w:hyperlink>
    </w:p>
    <w:p w:rsidR="00386F64" w:rsidRPr="00386F64" w:rsidRDefault="00386F64" w:rsidP="00386F64">
      <w:pPr>
        <w:pStyle w:val="NoSpacing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309.438.3266</w:t>
      </w:r>
    </w:p>
    <w:p w:rsidR="00386F64" w:rsidRDefault="00386F64">
      <w:pPr>
        <w:rPr>
          <w:rFonts w:asciiTheme="majorHAnsi" w:hAnsiTheme="majorHAnsi"/>
          <w:color w:val="333333"/>
        </w:rPr>
      </w:pPr>
    </w:p>
    <w:p w:rsidR="00386F64" w:rsidRPr="00767289" w:rsidRDefault="00386F64">
      <w:pPr>
        <w:rPr>
          <w:rFonts w:asciiTheme="majorHAnsi" w:hAnsiTheme="majorHAnsi"/>
        </w:rPr>
      </w:pPr>
    </w:p>
    <w:sectPr w:rsidR="00386F64" w:rsidRPr="00767289" w:rsidSect="00854394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58"/>
    <w:rsid w:val="00082F58"/>
    <w:rsid w:val="00386F64"/>
    <w:rsid w:val="00517072"/>
    <w:rsid w:val="006804A7"/>
    <w:rsid w:val="006875EA"/>
    <w:rsid w:val="00767289"/>
    <w:rsid w:val="00854394"/>
    <w:rsid w:val="00A91D35"/>
    <w:rsid w:val="00A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25336-FCD0-4609-A501-420B1F70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7072"/>
    <w:rPr>
      <w:strike w:val="0"/>
      <w:dstrike w:val="0"/>
      <w:color w:val="1E6ABC"/>
      <w:u w:val="none"/>
      <w:effect w:val="none"/>
    </w:rPr>
  </w:style>
  <w:style w:type="paragraph" w:styleId="NoSpacing">
    <w:name w:val="No Spacing"/>
    <w:uiPriority w:val="1"/>
    <w:qFormat/>
    <w:rsid w:val="00386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fritz@ilstu.edu" TargetMode="External"/><Relationship Id="rId5" Type="http://schemas.openxmlformats.org/officeDocument/2006/relationships/hyperlink" Target="http://www.asha.org/Certification/2014-Speech-Language-Pathology-Certification-Stand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3389-F91F-4FBB-BED8-EB0419E7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Verticchio, Heidi</dc:creator>
  <cp:lastModifiedBy>Turton, John</cp:lastModifiedBy>
  <cp:revision>2</cp:revision>
  <dcterms:created xsi:type="dcterms:W3CDTF">2019-01-14T17:12:00Z</dcterms:created>
  <dcterms:modified xsi:type="dcterms:W3CDTF">2019-01-14T17:12:00Z</dcterms:modified>
</cp:coreProperties>
</file>